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Демократические традиции управления в европейском образовании</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1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«Демократические традиции управления в европейском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«Демократические традиции управления в европейском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«Демократические традиции управления в европейском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образовательную сред у и использовать профессиональные знания и умения в реализации задач инновационной образовательной политики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методы  и  приемы осуществления организационной поддержки  педагогов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алгоритм создания  органов  государственно-общественного  управления  в образовательной  организации  и разработки    соответствующих локальных актов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отбирать и поддерживать внешние и внутренние формы коммуникаций органов государственно-общественного управления образованием с учетом специфики образовательной среды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оказывать методическую  помощь  активу группы,  мотивировать  участие обучающихся  в  разных  видах общественной  деятельности, содействовать формированию лидерских  качеств  и  нравственных ценностей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приемами организации взаимодействия со всеми участниками образовательных отношений  в  аспекте  реализации принципов  и  целей  государственно -общественного  управления образованием</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«Демократические традиции управления в европейском образовании» относится к обязательной части, является дисциплиной Блока Б1. «Дисциплины (модули)». Модуль "Демократические традиции управления образованием в России и за рубежом"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исследования в области управления образованием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Централизованная и децентрализованная модель управления образованием: европейский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Общественно ориентированное образование и гуманистическая педагогическая традиция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Школьные советы в странах Европы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Европейское образовательное пространство: интеграция в сфере высшего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Централизованная и децентрализованная модель управления образованием: европейский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Общественно ориентированное образование и гуманистическая педагогическая традиция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образовательной политики и развития школьного законодательства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Школьные советы в странах Европы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Общественно активная школа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Европейское образовательное пространство: интеграция в сфере высшего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Централизованная и децентрализованная модель управления образованием: европейский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Общественно ориентированное образование и гуманистическая педагогическая традиция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образовательной политики и развития школьного законодательства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Школьные советы в странах Европы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Европейское образовательное пространство: интеграция в сфере высшего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Централизованная и децентрализованная модель управления образованием: европейский опыт</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образования. Централизация. Децентрализация. Управление. Образовательная система. Образовательная программа. Аккредитация. Ступени высшего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Общественно ориентированное образование и гуманистическая педагогическая традиция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Общественно-ориентированное образование и гуманистическая педагогическая традиция: перспективы демократического синтеза. Феномен общественно-ориентированного образования. Сущность гуманистической педагогики и личностно-ориентированного образования. Демократическая ориентированность гуманистической традиции в педагогике. Демократия и демократическое образование. Античные корни демократии. Современное понимание демократии. Сущность демократизации образования. Становление демократической традиции в западной педагогике до конца XIX века. Истоки демократической педагогической традиции в Древней Греции. Генезис традиций демократической педагогики от эпохи эллинизма до начала Нового времени. Демократический проект панпедии Я.А. Коменского. Развитие демократической педагогической традиции в XVIII веке. Традиция демократической педагогики в XIX веке. Концепция демократической педагогики Джона Дьюи. Д. Дьюи: эпоха, жизнь, творчество. Образование концепции демократии Д. Дьюи. Теория образования и организация школьной жизни. Развитие демократической педагогики на Западе в ХХ столетии. Концепция конституционного образования Я. Корчака. Человекоцентрированный подход к образованию К. Роджерса. Концепция десекуляризации общества И. Иллича. Развитие демократической педагогики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Школьные советы в странах Европы</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Советы, Комитеты, Форумы, Комиссии. Органы с совещательной функцией (помогающие директору школы). Государственные школы фламандской общины в Бельгии, в Голландии и Норвегии. Образовательные советы в Люксембурге, в Германии. Школьный форум (младшая школа) и Комиссия школьного сообщества (средняя школа) в Австрии. Советы по школьному управлению в Шотландии. Органы с определенными полномочиями в принятии решений, которые вместе с руководителем школы отвечают за текущую работу школы.  Конференция учителей в Греции. Управляющий совет во Франции. Советы по младшей школе и Советы по средней и старшей школе в Италии. Школьная конференция в Дании. Инспектирование и управление школьной жизнью в Испании. Общественные органы с полномочиями школьного управления. Школьные управляющие советы в Ирландии. Муниципальные органы управления в Швеции. Управляющие советы в Финляндии.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Европейское образовательное пространство: интеграция в сфере высшего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Европейское пространство высшего образования — группа из 48 стран, которые сотрудничают для создания сопоставимых и совместимых систем высшего образования по всей Европе.  Директивы Болонского процесса. Системы с тремя циклами академических квалификаций высшего образования: степени бакалавра, магистра и доктора. Введение кредитных баллов ECTS (Европейская система перевода и накопления кредитов)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Централизованная и децентрализованная модель управления образованием: европейский опыт</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Система образования Франции</w:t>
            </w:r>
          </w:p>
          <w:p>
            <w:pPr>
              <w:jc w:val="left"/>
              <w:spacing w:after="0" w:line="240" w:lineRule="auto"/>
              <w:rPr>
                <w:sz w:val="24"/>
                <w:szCs w:val="24"/>
              </w:rPr>
            </w:pPr>
            <w:r>
              <w:rPr>
                <w:rFonts w:ascii="Times New Roman" w:hAnsi="Times New Roman" w:cs="Times New Roman"/>
                <w:color w:val="#000000"/>
                <w:sz w:val="24"/>
                <w:szCs w:val="24"/>
              </w:rPr>
              <w:t> 2. Английское высшее образование</w:t>
            </w:r>
          </w:p>
          <w:p>
            <w:pPr>
              <w:jc w:val="left"/>
              <w:spacing w:after="0" w:line="240" w:lineRule="auto"/>
              <w:rPr>
                <w:sz w:val="24"/>
                <w:szCs w:val="24"/>
              </w:rPr>
            </w:pPr>
            <w:r>
              <w:rPr>
                <w:rFonts w:ascii="Times New Roman" w:hAnsi="Times New Roman" w:cs="Times New Roman"/>
                <w:color w:val="#000000"/>
                <w:sz w:val="24"/>
                <w:szCs w:val="24"/>
              </w:rPr>
              <w:t> 3. Голландская системы образования</w:t>
            </w:r>
          </w:p>
          <w:p>
            <w:pPr>
              <w:jc w:val="left"/>
              <w:spacing w:after="0" w:line="240" w:lineRule="auto"/>
              <w:rPr>
                <w:sz w:val="24"/>
                <w:szCs w:val="24"/>
              </w:rPr>
            </w:pPr>
            <w:r>
              <w:rPr>
                <w:rFonts w:ascii="Times New Roman" w:hAnsi="Times New Roman" w:cs="Times New Roman"/>
                <w:color w:val="#000000"/>
                <w:sz w:val="24"/>
                <w:szCs w:val="24"/>
              </w:rPr>
              <w:t> 4. Общий анализ организации управления образованием за рубежом</w:t>
            </w:r>
          </w:p>
          <w:p>
            <w:pPr>
              <w:jc w:val="left"/>
              <w:spacing w:after="0" w:line="240" w:lineRule="auto"/>
              <w:rPr>
                <w:sz w:val="24"/>
                <w:szCs w:val="24"/>
              </w:rPr>
            </w:pPr>
            <w:r>
              <w:rPr>
                <w:rFonts w:ascii="Times New Roman" w:hAnsi="Times New Roman" w:cs="Times New Roman"/>
                <w:color w:val="#000000"/>
                <w:sz w:val="24"/>
                <w:szCs w:val="24"/>
              </w:rPr>
              <w:t> 5. Определение места и роли государственных и общественных органов управления обра- зованием за рубежом.</w:t>
            </w:r>
          </w:p>
          <w:p>
            <w:pPr>
              <w:jc w:val="left"/>
              <w:spacing w:after="0" w:line="240" w:lineRule="auto"/>
              <w:rPr>
                <w:sz w:val="24"/>
                <w:szCs w:val="24"/>
              </w:rPr>
            </w:pPr>
            <w:r>
              <w:rPr>
                <w:rFonts w:ascii="Times New Roman" w:hAnsi="Times New Roman" w:cs="Times New Roman"/>
                <w:color w:val="#000000"/>
                <w:sz w:val="24"/>
                <w:szCs w:val="24"/>
              </w:rPr>
              <w:t> 6. Роли органов управления в финансировании образования за рубежом;</w:t>
            </w:r>
          </w:p>
          <w:p>
            <w:pPr>
              <w:jc w:val="left"/>
              <w:spacing w:after="0" w:line="240" w:lineRule="auto"/>
              <w:rPr>
                <w:sz w:val="24"/>
                <w:szCs w:val="24"/>
              </w:rPr>
            </w:pPr>
            <w:r>
              <w:rPr>
                <w:rFonts w:ascii="Times New Roman" w:hAnsi="Times New Roman" w:cs="Times New Roman"/>
                <w:color w:val="#000000"/>
                <w:sz w:val="24"/>
                <w:szCs w:val="24"/>
              </w:rPr>
              <w:t> 7. Оценка уровня автономии зарубежных образовательных учреждений;</w:t>
            </w:r>
          </w:p>
          <w:p>
            <w:pPr>
              <w:jc w:val="left"/>
              <w:spacing w:after="0" w:line="240" w:lineRule="auto"/>
              <w:rPr>
                <w:sz w:val="24"/>
                <w:szCs w:val="24"/>
              </w:rPr>
            </w:pPr>
            <w:r>
              <w:rPr>
                <w:rFonts w:ascii="Times New Roman" w:hAnsi="Times New Roman" w:cs="Times New Roman"/>
                <w:color w:val="#000000"/>
                <w:sz w:val="24"/>
                <w:szCs w:val="24"/>
              </w:rPr>
              <w:t> 8. Оценка степени централизации/децентрализации управления образованием в различных странах.</w:t>
            </w:r>
          </w:p>
          <w:p>
            <w:pPr>
              <w:jc w:val="left"/>
              <w:spacing w:after="0" w:line="240" w:lineRule="auto"/>
              <w:rPr>
                <w:sz w:val="24"/>
                <w:szCs w:val="24"/>
              </w:rPr>
            </w:pPr>
            <w:r>
              <w:rPr>
                <w:rFonts w:ascii="Times New Roman" w:hAnsi="Times New Roman" w:cs="Times New Roman"/>
                <w:color w:val="#000000"/>
                <w:sz w:val="24"/>
                <w:szCs w:val="24"/>
              </w:rPr>
              <w:t> 9. Управление образованием в Швеции</w:t>
            </w:r>
          </w:p>
          <w:p>
            <w:pPr>
              <w:jc w:val="left"/>
              <w:spacing w:after="0" w:line="240" w:lineRule="auto"/>
              <w:rPr>
                <w:sz w:val="24"/>
                <w:szCs w:val="24"/>
              </w:rPr>
            </w:pPr>
            <w:r>
              <w:rPr>
                <w:rFonts w:ascii="Times New Roman" w:hAnsi="Times New Roman" w:cs="Times New Roman"/>
                <w:color w:val="#000000"/>
                <w:sz w:val="24"/>
                <w:szCs w:val="24"/>
              </w:rPr>
              <w:t> 10. Опыт США в управлении образованием</w:t>
            </w:r>
          </w:p>
          <w:p>
            <w:pPr>
              <w:jc w:val="left"/>
              <w:spacing w:after="0" w:line="240" w:lineRule="auto"/>
              <w:rPr>
                <w:sz w:val="24"/>
                <w:szCs w:val="24"/>
              </w:rPr>
            </w:pPr>
            <w:r>
              <w:rPr>
                <w:rFonts w:ascii="Times New Roman" w:hAnsi="Times New Roman" w:cs="Times New Roman"/>
                <w:color w:val="#000000"/>
                <w:sz w:val="24"/>
                <w:szCs w:val="24"/>
              </w:rPr>
              <w:t>  11. Система управления по целям</w:t>
            </w:r>
          </w:p>
          <w:p>
            <w:pPr>
              <w:jc w:val="left"/>
              <w:spacing w:after="0" w:line="240" w:lineRule="auto"/>
              <w:rPr>
                <w:sz w:val="24"/>
                <w:szCs w:val="24"/>
              </w:rPr>
            </w:pPr>
            <w:r>
              <w:rPr>
                <w:rFonts w:ascii="Times New Roman" w:hAnsi="Times New Roman" w:cs="Times New Roman"/>
                <w:color w:val="#000000"/>
                <w:sz w:val="24"/>
                <w:szCs w:val="24"/>
              </w:rPr>
              <w:t> 12. Механизм финансирования научных школ Голландии</w:t>
            </w:r>
          </w:p>
        </w:tc>
      </w:tr>
      <w:tr>
        <w:trPr>
          <w:trHeight w:hRule="exact" w:val="8.085269"/>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Общественно ориентированное образование и гуманистическая педагогическая традиция</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направления планируемой и осуществляемой деятельности по реформиро- ванию высшего образования в мире.</w:t>
            </w:r>
          </w:p>
          <w:p>
            <w:pPr>
              <w:jc w:val="left"/>
              <w:spacing w:after="0" w:line="240" w:lineRule="auto"/>
              <w:rPr>
                <w:sz w:val="24"/>
                <w:szCs w:val="24"/>
              </w:rPr>
            </w:pPr>
            <w:r>
              <w:rPr>
                <w:rFonts w:ascii="Times New Roman" w:hAnsi="Times New Roman" w:cs="Times New Roman"/>
                <w:color w:val="#000000"/>
                <w:sz w:val="24"/>
                <w:szCs w:val="24"/>
              </w:rPr>
              <w:t> 2.	Субъекты управления, оказывающие наибольшее влияние на процессы модерниза-ции управления образованием</w:t>
            </w:r>
          </w:p>
          <w:p>
            <w:pPr>
              <w:jc w:val="left"/>
              <w:spacing w:after="0" w:line="240" w:lineRule="auto"/>
              <w:rPr>
                <w:sz w:val="24"/>
                <w:szCs w:val="24"/>
              </w:rPr>
            </w:pPr>
            <w:r>
              <w:rPr>
                <w:rFonts w:ascii="Times New Roman" w:hAnsi="Times New Roman" w:cs="Times New Roman"/>
                <w:color w:val="#000000"/>
                <w:sz w:val="24"/>
                <w:szCs w:val="24"/>
              </w:rPr>
              <w:t> 3.	Что позволяет США быть законодателем «моды» в мировой системе образования?</w:t>
            </w:r>
          </w:p>
          <w:p>
            <w:pPr>
              <w:jc w:val="left"/>
              <w:spacing w:after="0" w:line="240" w:lineRule="auto"/>
              <w:rPr>
                <w:sz w:val="24"/>
                <w:szCs w:val="24"/>
              </w:rPr>
            </w:pPr>
            <w:r>
              <w:rPr>
                <w:rFonts w:ascii="Times New Roman" w:hAnsi="Times New Roman" w:cs="Times New Roman"/>
                <w:color w:val="#000000"/>
                <w:sz w:val="24"/>
                <w:szCs w:val="24"/>
              </w:rPr>
              <w:t> 4.	Направленность опыта Дьюи и его внедрение в систему образования других стран.</w:t>
            </w:r>
          </w:p>
          <w:p>
            <w:pPr>
              <w:jc w:val="left"/>
              <w:spacing w:after="0" w:line="240" w:lineRule="auto"/>
              <w:rPr>
                <w:sz w:val="24"/>
                <w:szCs w:val="24"/>
              </w:rPr>
            </w:pPr>
            <w:r>
              <w:rPr>
                <w:rFonts w:ascii="Times New Roman" w:hAnsi="Times New Roman" w:cs="Times New Roman"/>
                <w:color w:val="#000000"/>
                <w:sz w:val="24"/>
                <w:szCs w:val="24"/>
              </w:rPr>
              <w:t> 5.	Пути решения проблем патриотического воспитания в США</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образовательной политики и развития школьного законодательства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Английская система воспитания в истории педагогики.</w:t>
            </w:r>
          </w:p>
          <w:p>
            <w:pPr>
              <w:jc w:val="left"/>
              <w:spacing w:after="0" w:line="240" w:lineRule="auto"/>
              <w:rPr>
                <w:sz w:val="24"/>
                <w:szCs w:val="24"/>
              </w:rPr>
            </w:pPr>
            <w:r>
              <w:rPr>
                <w:rFonts w:ascii="Times New Roman" w:hAnsi="Times New Roman" w:cs="Times New Roman"/>
                <w:color w:val="#000000"/>
                <w:sz w:val="24"/>
                <w:szCs w:val="24"/>
              </w:rPr>
              <w:t> 2.	Джон Локк о воспитании джентльмена</w:t>
            </w:r>
          </w:p>
          <w:p>
            <w:pPr>
              <w:jc w:val="left"/>
              <w:spacing w:after="0" w:line="240" w:lineRule="auto"/>
              <w:rPr>
                <w:sz w:val="24"/>
                <w:szCs w:val="24"/>
              </w:rPr>
            </w:pPr>
            <w:r>
              <w:rPr>
                <w:rFonts w:ascii="Times New Roman" w:hAnsi="Times New Roman" w:cs="Times New Roman"/>
                <w:color w:val="#000000"/>
                <w:sz w:val="24"/>
                <w:szCs w:val="24"/>
              </w:rPr>
              <w:t> 3.	Современная английская школа: традиции и новации.</w:t>
            </w:r>
          </w:p>
          <w:p>
            <w:pPr>
              <w:jc w:val="left"/>
              <w:spacing w:after="0" w:line="240" w:lineRule="auto"/>
              <w:rPr>
                <w:sz w:val="24"/>
                <w:szCs w:val="24"/>
              </w:rPr>
            </w:pPr>
            <w:r>
              <w:rPr>
                <w:rFonts w:ascii="Times New Roman" w:hAnsi="Times New Roman" w:cs="Times New Roman"/>
                <w:color w:val="#000000"/>
                <w:sz w:val="24"/>
                <w:szCs w:val="24"/>
              </w:rPr>
              <w:t> 4.	Содержание обучения в английской системе образования.</w:t>
            </w:r>
          </w:p>
          <w:p>
            <w:pPr>
              <w:jc w:val="left"/>
              <w:spacing w:after="0" w:line="240" w:lineRule="auto"/>
              <w:rPr>
                <w:sz w:val="24"/>
                <w:szCs w:val="24"/>
              </w:rPr>
            </w:pPr>
            <w:r>
              <w:rPr>
                <w:rFonts w:ascii="Times New Roman" w:hAnsi="Times New Roman" w:cs="Times New Roman"/>
                <w:color w:val="#000000"/>
                <w:sz w:val="24"/>
                <w:szCs w:val="24"/>
              </w:rPr>
              <w:t> 5.	Английская семья и национальные традиции воспитания.</w:t>
            </w:r>
          </w:p>
          <w:p>
            <w:pPr>
              <w:jc w:val="left"/>
              <w:spacing w:after="0" w:line="240" w:lineRule="auto"/>
              <w:rPr>
                <w:sz w:val="24"/>
                <w:szCs w:val="24"/>
              </w:rPr>
            </w:pPr>
            <w:r>
              <w:rPr>
                <w:rFonts w:ascii="Times New Roman" w:hAnsi="Times New Roman" w:cs="Times New Roman"/>
                <w:color w:val="#000000"/>
                <w:sz w:val="24"/>
                <w:szCs w:val="24"/>
              </w:rPr>
              <w:t> 6.	Традиции и реформы во французской системе образования.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Школьные советы в странах Европы</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Дифференциация обучения и типология школ.</w:t>
            </w:r>
          </w:p>
          <w:p>
            <w:pPr>
              <w:jc w:val="left"/>
              <w:spacing w:after="0" w:line="240" w:lineRule="auto"/>
              <w:rPr>
                <w:sz w:val="24"/>
                <w:szCs w:val="24"/>
              </w:rPr>
            </w:pPr>
            <w:r>
              <w:rPr>
                <w:rFonts w:ascii="Times New Roman" w:hAnsi="Times New Roman" w:cs="Times New Roman"/>
                <w:color w:val="#000000"/>
                <w:sz w:val="24"/>
                <w:szCs w:val="24"/>
              </w:rPr>
              <w:t> 2. Система организации обучения одаренных детей.</w:t>
            </w:r>
          </w:p>
          <w:p>
            <w:pPr>
              <w:jc w:val="left"/>
              <w:spacing w:after="0" w:line="240" w:lineRule="auto"/>
              <w:rPr>
                <w:sz w:val="24"/>
                <w:szCs w:val="24"/>
              </w:rPr>
            </w:pPr>
            <w:r>
              <w:rPr>
                <w:rFonts w:ascii="Times New Roman" w:hAnsi="Times New Roman" w:cs="Times New Roman"/>
                <w:color w:val="#000000"/>
                <w:sz w:val="24"/>
                <w:szCs w:val="24"/>
              </w:rPr>
              <w:t> 3. Сотрудничество школы и родителей.</w:t>
            </w:r>
          </w:p>
          <w:p>
            <w:pPr>
              <w:jc w:val="left"/>
              <w:spacing w:after="0" w:line="240" w:lineRule="auto"/>
              <w:rPr>
                <w:sz w:val="24"/>
                <w:szCs w:val="24"/>
              </w:rPr>
            </w:pPr>
            <w:r>
              <w:rPr>
                <w:rFonts w:ascii="Times New Roman" w:hAnsi="Times New Roman" w:cs="Times New Roman"/>
                <w:color w:val="#000000"/>
                <w:sz w:val="24"/>
                <w:szCs w:val="24"/>
              </w:rPr>
              <w:t> 4. Дистанционное обучение.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Европейское образовательное пространство: интеграция в сфере высшего образования</w:t>
            </w:r>
          </w:p>
        </w:tc>
      </w:tr>
      <w:tr>
        <w:trPr>
          <w:trHeight w:hRule="exact" w:val="21.31518"/>
        </w:trPr>
        <w:tc>
          <w:tcPr>
            <w:tcW w:w="9640" w:type="dxa"/>
          </w:tcPr>
          <w:p/>
        </w:tc>
      </w:tr>
      <w:tr>
        <w:trPr>
          <w:trHeight w:hRule="exact" w:val="849.21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Дать основные представления о роли государства в сфере образования;</w:t>
            </w:r>
          </w:p>
          <w:p>
            <w:pPr>
              <w:jc w:val="left"/>
              <w:spacing w:after="0" w:line="240" w:lineRule="auto"/>
              <w:rPr>
                <w:sz w:val="24"/>
                <w:szCs w:val="24"/>
              </w:rPr>
            </w:pPr>
            <w:r>
              <w:rPr>
                <w:rFonts w:ascii="Times New Roman" w:hAnsi="Times New Roman" w:cs="Times New Roman"/>
                <w:color w:val="#000000"/>
                <w:sz w:val="24"/>
                <w:szCs w:val="24"/>
              </w:rPr>
              <w:t> 2.	Раскрыть основные экономические принципы в системах образования за рубежом;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289.56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Ознакомить студентов с современными технологиями образования за рубежом;</w:t>
            </w:r>
          </w:p>
          <w:p>
            <w:pPr>
              <w:jc w:val="left"/>
              <w:spacing w:after="0" w:line="240" w:lineRule="auto"/>
              <w:rPr>
                <w:sz w:val="24"/>
                <w:szCs w:val="24"/>
              </w:rPr>
            </w:pPr>
            <w:r>
              <w:rPr>
                <w:rFonts w:ascii="Times New Roman" w:hAnsi="Times New Roman" w:cs="Times New Roman"/>
                <w:color w:val="#000000"/>
                <w:sz w:val="24"/>
                <w:szCs w:val="24"/>
              </w:rPr>
              <w:t> 4.	Раскрыть роль науки и интегративного взаимодействия науки и образования за ру- бежом;</w:t>
            </w:r>
          </w:p>
          <w:p>
            <w:pPr>
              <w:jc w:val="left"/>
              <w:spacing w:after="0" w:line="240" w:lineRule="auto"/>
              <w:rPr>
                <w:sz w:val="24"/>
                <w:szCs w:val="24"/>
              </w:rPr>
            </w:pPr>
            <w:r>
              <w:rPr>
                <w:rFonts w:ascii="Times New Roman" w:hAnsi="Times New Roman" w:cs="Times New Roman"/>
                <w:color w:val="#000000"/>
                <w:sz w:val="24"/>
                <w:szCs w:val="24"/>
              </w:rPr>
              <w:t> 5.	Дать представление о том, какое место занимает религия в системе образования и воспитания за рубежом;</w:t>
            </w:r>
          </w:p>
          <w:p>
            <w:pPr>
              <w:jc w:val="left"/>
              <w:spacing w:after="0" w:line="240" w:lineRule="auto"/>
              <w:rPr>
                <w:sz w:val="24"/>
                <w:szCs w:val="24"/>
              </w:rPr>
            </w:pPr>
            <w:r>
              <w:rPr>
                <w:rFonts w:ascii="Times New Roman" w:hAnsi="Times New Roman" w:cs="Times New Roman"/>
                <w:color w:val="#000000"/>
                <w:sz w:val="24"/>
                <w:szCs w:val="24"/>
              </w:rPr>
              <w:t> 6.	Описать основные философские концепции, практикующиеся в образовании и воспитании за рубежом;</w:t>
            </w:r>
          </w:p>
          <w:p>
            <w:pPr>
              <w:jc w:val="left"/>
              <w:spacing w:after="0" w:line="240" w:lineRule="auto"/>
              <w:rPr>
                <w:sz w:val="24"/>
                <w:szCs w:val="24"/>
              </w:rPr>
            </w:pPr>
            <w:r>
              <w:rPr>
                <w:rFonts w:ascii="Times New Roman" w:hAnsi="Times New Roman" w:cs="Times New Roman"/>
                <w:color w:val="#000000"/>
                <w:sz w:val="24"/>
                <w:szCs w:val="24"/>
              </w:rPr>
              <w:t> 7.	Раскрыть роль культуры в образовании и воспитании за рубежом; Обозначить и раскрыть основные аспекты, касающиеся международной деятельности в области образования;</w:t>
            </w:r>
          </w:p>
          <w:p>
            <w:pPr>
              <w:jc w:val="left"/>
              <w:spacing w:after="0" w:line="240" w:lineRule="auto"/>
              <w:rPr>
                <w:sz w:val="24"/>
                <w:szCs w:val="24"/>
              </w:rPr>
            </w:pPr>
            <w:r>
              <w:rPr>
                <w:rFonts w:ascii="Times New Roman" w:hAnsi="Times New Roman" w:cs="Times New Roman"/>
                <w:color w:val="#000000"/>
                <w:sz w:val="24"/>
                <w:szCs w:val="24"/>
              </w:rPr>
              <w:t> 8.	Дать представления о системах образования и воспитательных концепциях в раз- личных регионах.</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«Демократические традиции управления в европейском образовании»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образованием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http://lib.omga.su/files/s/savchenko_upr_obr.pdf</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организацией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динамичной</w:t>
            </w:r>
            <w:r>
              <w:rPr/>
              <w:t xml:space="preserve"> </w:t>
            </w:r>
            <w:r>
              <w:rPr>
                <w:rFonts w:ascii="Times New Roman" w:hAnsi="Times New Roman" w:cs="Times New Roman"/>
                <w:color w:val="#000000"/>
                <w:sz w:val="24"/>
                <w:szCs w:val="24"/>
              </w:rPr>
              <w:t>среде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Алимаева,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Вакулич,</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организацией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динамичной</w:t>
            </w:r>
            <w:r>
              <w:rPr/>
              <w:t xml:space="preserve"> </w:t>
            </w:r>
            <w:r>
              <w:rPr>
                <w:rFonts w:ascii="Times New Roman" w:hAnsi="Times New Roman" w:cs="Times New Roman"/>
                <w:color w:val="#000000"/>
                <w:sz w:val="24"/>
                <w:szCs w:val="24"/>
              </w:rPr>
              <w:t>среде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Саратовского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978-5-292-04615-8.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http://www.iprbookshop.ru/99044.html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образованием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организационно-правовые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совершенствования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Братановский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Ермаченко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Электронно-библиотечная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IPRbooks,</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http://www.iprbookshop.ru/8998.html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тенденции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подготовке</w:t>
            </w:r>
            <w:r>
              <w:rPr/>
              <w:t xml:space="preserve"> </w:t>
            </w:r>
            <w:r>
              <w:rPr>
                <w:rFonts w:ascii="Times New Roman" w:hAnsi="Times New Roman" w:cs="Times New Roman"/>
                <w:color w:val="#000000"/>
                <w:sz w:val="24"/>
                <w:szCs w:val="24"/>
              </w:rPr>
              <w:t>специалистов-исследователей</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рубежом.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контексте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проблем</w:t>
            </w:r>
            <w:r>
              <w:rPr/>
              <w:t xml:space="preserve"> </w:t>
            </w:r>
            <w:r>
              <w:rPr>
                <w:rFonts w:ascii="Times New Roman" w:hAnsi="Times New Roman" w:cs="Times New Roman"/>
                <w:color w:val="#000000"/>
                <w:sz w:val="24"/>
                <w:szCs w:val="24"/>
              </w:rPr>
              <w:t>модернизации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Грибанькова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Калининград:</w:t>
            </w:r>
            <w:r>
              <w:rPr/>
              <w:t xml:space="preserve"> </w:t>
            </w:r>
            <w:r>
              <w:rPr>
                <w:rFonts w:ascii="Times New Roman" w:hAnsi="Times New Roman" w:cs="Times New Roman"/>
                <w:color w:val="#000000"/>
                <w:sz w:val="24"/>
                <w:szCs w:val="24"/>
              </w:rPr>
              <w:t>Балтийский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Иммануила</w:t>
            </w:r>
            <w:r>
              <w:rPr/>
              <w:t xml:space="preserve"> </w:t>
            </w:r>
            <w:r>
              <w:rPr>
                <w:rFonts w:ascii="Times New Roman" w:hAnsi="Times New Roman" w:cs="Times New Roman"/>
                <w:color w:val="#000000"/>
                <w:sz w:val="24"/>
                <w:szCs w:val="24"/>
              </w:rPr>
              <w:t>Канта,</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978-5-9971-0147-3.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http://www.iprbookshop.ru/23820.html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23.5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2023-2024_ФГОС3++2023_Маг-ЗФО-ПО(ГОУО)(23)_plx_Демократические традиции управления в европейском образовании</dc:title>
  <dc:creator>FastReport.NET</dc:creator>
</cp:coreProperties>
</file>